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0CADA" w14:textId="67FA5BBA" w:rsidR="00271C56" w:rsidRPr="00210BBA" w:rsidRDefault="00271C56" w:rsidP="00271C56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210BBA">
        <w:rPr>
          <w:rFonts w:asciiTheme="majorBidi" w:hAnsiTheme="majorBidi" w:cstheme="majorBidi"/>
          <w:sz w:val="24"/>
          <w:szCs w:val="24"/>
        </w:rPr>
        <w:t xml:space="preserve">ТОО «Базис Ойл» </w:t>
      </w:r>
      <w:r>
        <w:rPr>
          <w:rFonts w:asciiTheme="majorBidi" w:hAnsiTheme="majorBidi" w:cstheme="majorBidi"/>
          <w:sz w:val="24"/>
          <w:szCs w:val="24"/>
        </w:rPr>
        <w:t xml:space="preserve">на сегодняшний день </w:t>
      </w:r>
      <w:r w:rsidRPr="00210BBA">
        <w:rPr>
          <w:rFonts w:asciiTheme="majorBidi" w:hAnsiTheme="majorBidi" w:cstheme="majorBidi"/>
          <w:sz w:val="24"/>
          <w:szCs w:val="24"/>
        </w:rPr>
        <w:t xml:space="preserve">имеет на своем балансе две площадки: 1) установка по первичной переработки нефти» и 2) нефтеналивной терминал. Данные объекты были приобретены </w:t>
      </w:r>
      <w:r>
        <w:rPr>
          <w:rFonts w:asciiTheme="majorBidi" w:hAnsiTheme="majorBidi" w:cstheme="majorBidi"/>
          <w:sz w:val="24"/>
          <w:szCs w:val="24"/>
        </w:rPr>
        <w:t xml:space="preserve">у других компании </w:t>
      </w:r>
      <w:r w:rsidRPr="00210BBA">
        <w:rPr>
          <w:rFonts w:asciiTheme="majorBidi" w:hAnsiTheme="majorBidi" w:cstheme="majorBidi"/>
          <w:sz w:val="24"/>
          <w:szCs w:val="24"/>
        </w:rPr>
        <w:t xml:space="preserve">для управления после вступления в силу Экологического кодекса от 2 января 2021 года № 400-VI ЗРК. На объект «Нефтеналивной терминал», ранее находившееся в управлении ТОО «Caspian </w:t>
      </w:r>
      <w:proofErr w:type="spellStart"/>
      <w:r w:rsidRPr="00210BBA">
        <w:rPr>
          <w:rFonts w:asciiTheme="majorBidi" w:hAnsiTheme="majorBidi" w:cstheme="majorBidi"/>
          <w:sz w:val="24"/>
          <w:szCs w:val="24"/>
        </w:rPr>
        <w:t>refinery</w:t>
      </w:r>
      <w:proofErr w:type="spellEnd"/>
      <w:r w:rsidRPr="00210BB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10BBA">
        <w:rPr>
          <w:rFonts w:asciiTheme="majorBidi" w:hAnsiTheme="majorBidi" w:cstheme="majorBidi"/>
          <w:sz w:val="24"/>
          <w:szCs w:val="24"/>
        </w:rPr>
        <w:t>group</w:t>
      </w:r>
      <w:proofErr w:type="spellEnd"/>
      <w:r w:rsidRPr="00210BBA">
        <w:rPr>
          <w:rFonts w:asciiTheme="majorBidi" w:hAnsiTheme="majorBidi" w:cstheme="majorBidi"/>
          <w:sz w:val="24"/>
          <w:szCs w:val="24"/>
        </w:rPr>
        <w:t>» получено решение по определению II категории. Для «Установки по первичной переработке нефти»</w:t>
      </w:r>
      <w:r>
        <w:rPr>
          <w:rFonts w:asciiTheme="majorBidi" w:hAnsiTheme="majorBidi" w:cstheme="majorBidi"/>
          <w:sz w:val="24"/>
          <w:szCs w:val="24"/>
        </w:rPr>
        <w:t>,</w:t>
      </w:r>
      <w:r w:rsidRPr="00271C56">
        <w:rPr>
          <w:rFonts w:ascii="Roboto-Regular" w:hAnsi="Roboto-Regular" w:cs="Roboto-Regular"/>
          <w:kern w:val="0"/>
          <w:sz w:val="26"/>
          <w:szCs w:val="26"/>
        </w:rPr>
        <w:t xml:space="preserve"> </w:t>
      </w:r>
      <w:r w:rsidRPr="00210BBA">
        <w:rPr>
          <w:rFonts w:asciiTheme="majorBidi" w:hAnsiTheme="majorBidi" w:cstheme="majorBidi"/>
          <w:sz w:val="24"/>
          <w:szCs w:val="24"/>
        </w:rPr>
        <w:t xml:space="preserve">ранее находившееся в управлении </w:t>
      </w:r>
      <w:r w:rsidRPr="00271C56">
        <w:rPr>
          <w:rFonts w:asciiTheme="majorBidi" w:hAnsiTheme="majorBidi" w:cstheme="majorBidi"/>
          <w:sz w:val="24"/>
          <w:szCs w:val="24"/>
        </w:rPr>
        <w:t xml:space="preserve">ТОО </w:t>
      </w:r>
      <w:r>
        <w:rPr>
          <w:rFonts w:asciiTheme="majorBidi" w:hAnsiTheme="majorBidi" w:cstheme="majorBidi"/>
          <w:sz w:val="24"/>
          <w:szCs w:val="24"/>
        </w:rPr>
        <w:t>«</w:t>
      </w:r>
      <w:r w:rsidRPr="00271C56">
        <w:rPr>
          <w:rFonts w:asciiTheme="majorBidi" w:hAnsiTheme="majorBidi" w:cstheme="majorBidi"/>
          <w:sz w:val="24"/>
          <w:szCs w:val="24"/>
        </w:rPr>
        <w:t>Аналог</w:t>
      </w:r>
      <w:r>
        <w:rPr>
          <w:rFonts w:asciiTheme="majorBidi" w:hAnsiTheme="majorBidi" w:cstheme="majorBidi"/>
          <w:sz w:val="24"/>
          <w:szCs w:val="24"/>
        </w:rPr>
        <w:t>»</w:t>
      </w:r>
      <w:r w:rsidRPr="00210BB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получено</w:t>
      </w:r>
      <w:r w:rsidRPr="00271C56">
        <w:rPr>
          <w:rFonts w:asciiTheme="majorBidi" w:hAnsiTheme="majorBidi" w:cstheme="majorBidi"/>
          <w:sz w:val="24"/>
          <w:szCs w:val="24"/>
        </w:rPr>
        <w:t xml:space="preserve"> </w:t>
      </w:r>
      <w:r w:rsidRPr="00210BBA">
        <w:rPr>
          <w:rFonts w:asciiTheme="majorBidi" w:hAnsiTheme="majorBidi" w:cstheme="majorBidi"/>
          <w:sz w:val="24"/>
          <w:szCs w:val="24"/>
        </w:rPr>
        <w:t>решение по определению II категории</w:t>
      </w:r>
      <w:r>
        <w:rPr>
          <w:rFonts w:asciiTheme="majorBidi" w:hAnsiTheme="majorBidi" w:cstheme="majorBidi"/>
          <w:sz w:val="24"/>
          <w:szCs w:val="24"/>
        </w:rPr>
        <w:t>. Д</w:t>
      </w:r>
      <w:r w:rsidRPr="00210BBA">
        <w:rPr>
          <w:rFonts w:asciiTheme="majorBidi" w:hAnsiTheme="majorBidi" w:cstheme="majorBidi"/>
          <w:sz w:val="24"/>
          <w:szCs w:val="24"/>
        </w:rPr>
        <w:t xml:space="preserve">ля ТОО «Базис Ойл» выдано экологическое разрешение на воздействие для II категории №KZ55VCZ01767032 от 18.04.2022г. Также согласно приложению 1, Раздела 2, п.7, пп.7.15 Экологического Кодекса – </w:t>
      </w:r>
      <w:r>
        <w:rPr>
          <w:rFonts w:asciiTheme="majorBidi" w:hAnsiTheme="majorBidi" w:cstheme="majorBidi"/>
          <w:sz w:val="24"/>
          <w:szCs w:val="24"/>
        </w:rPr>
        <w:t>с</w:t>
      </w:r>
      <w:r w:rsidRPr="00210BBA">
        <w:rPr>
          <w:rFonts w:asciiTheme="majorBidi" w:hAnsiTheme="majorBidi" w:cstheme="majorBidi"/>
          <w:sz w:val="24"/>
          <w:szCs w:val="24"/>
        </w:rPr>
        <w:t xml:space="preserve">кладирование и хранение нефти и продуктов её переработки (с проектной вместимостью 200 </w:t>
      </w:r>
      <w:proofErr w:type="spellStart"/>
      <w:r w:rsidRPr="00210BBA">
        <w:rPr>
          <w:rFonts w:asciiTheme="majorBidi" w:hAnsiTheme="majorBidi" w:cstheme="majorBidi"/>
          <w:sz w:val="24"/>
          <w:szCs w:val="24"/>
        </w:rPr>
        <w:t>тыс.тонн</w:t>
      </w:r>
      <w:proofErr w:type="spellEnd"/>
      <w:r w:rsidRPr="00210BBA">
        <w:rPr>
          <w:rFonts w:asciiTheme="majorBidi" w:hAnsiTheme="majorBidi" w:cstheme="majorBidi"/>
          <w:sz w:val="24"/>
          <w:szCs w:val="24"/>
        </w:rPr>
        <w:t xml:space="preserve"> и более) относится к объектам 2 категории. </w:t>
      </w:r>
    </w:p>
    <w:p w14:paraId="65A0DF39" w14:textId="77777777" w:rsidR="002E74A2" w:rsidRDefault="002E74A2"/>
    <w:sectPr w:rsidR="002E74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-Regular">
    <w:altName w:val="Roboto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21D"/>
    <w:rsid w:val="00271C56"/>
    <w:rsid w:val="002E74A2"/>
    <w:rsid w:val="009F121D"/>
    <w:rsid w:val="00BE6128"/>
    <w:rsid w:val="00BE6B3C"/>
    <w:rsid w:val="00C93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70C6B"/>
  <w15:chartTrackingRefBased/>
  <w15:docId w15:val="{472E565E-3761-4E6E-A971-CE409BD93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1C56"/>
  </w:style>
  <w:style w:type="paragraph" w:styleId="1">
    <w:name w:val="heading 1"/>
    <w:basedOn w:val="a"/>
    <w:next w:val="a"/>
    <w:link w:val="10"/>
    <w:uiPriority w:val="9"/>
    <w:qFormat/>
    <w:rsid w:val="009F12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12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121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12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121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12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12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12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12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121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F12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F121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F121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F121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F121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F121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F121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F121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F12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F12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F12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F12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F12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F121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F121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F121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F121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F121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F121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2025-02-25T17:53:00Z</dcterms:created>
  <dcterms:modified xsi:type="dcterms:W3CDTF">2025-02-25T17:56:00Z</dcterms:modified>
</cp:coreProperties>
</file>